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6"/>
          <w:szCs w:val="26"/>
        </w:rPr>
      </w:pPr>
      <w:r>
        <w:rPr/>
        <mc:AlternateContent>
          <mc:Choice Requires="wps">
            <w:drawing>
              <wp:inline distT="0" distB="0" distL="0" distR="0" wp14:anchorId="3AF02D71">
                <wp:extent cx="6069330" cy="1154430"/>
                <wp:effectExtent l="19050" t="0" r="9525" b="0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Association Ecole Ouverte de Perrouse</w:t>
                            </w:r>
                          </w:p>
                        </w:txbxContent>
                      </wps:txbx>
                      <wps:bodyPr anchor="t">
                        <a:prstTxWarp prst="textDeflat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stroked="f" o:allowincell="f" style="position:absolute;margin-left:0pt;margin-top:-90.95pt;width:477.85pt;height:90.85pt;mso-wrap-style:square;v-text-anchor:top;mso-position-vertical:top" wp14:anchorId="3AF02D7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Impact" w:hAnsi="Impact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Association Ecole Ouverte de Perrouse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 Black" w:hAnsi="Arial Black"/>
          <w:b/>
          <w:i/>
          <w:sz w:val="26"/>
          <w:szCs w:val="26"/>
          <w:u w:val="single"/>
        </w:rPr>
        <w:t>Compte-rendu réunion du 07/01/2023</w:t>
      </w:r>
      <w:r>
        <w:rPr>
          <w:rFonts w:ascii="Arial Black" w:hAnsi="Arial Black"/>
          <w:b/>
          <w:i/>
          <w:sz w:val="26"/>
          <w:szCs w:val="26"/>
          <w:u w:val="single"/>
        </w:rPr>
        <mc:AlternateContent>
          <mc:Choice Requires="wps">
            <w:drawing>
              <wp:inline distT="0" distB="0" distL="0" distR="0" wp14:anchorId="0C09D32B">
                <wp:extent cx="5761355" cy="20955"/>
                <wp:effectExtent l="0" t="0" r="0" b="0"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#a0a0a0" stroked="f" o:allowincell="f" style="position:absolute;margin-left:0pt;margin-top:-1.7pt;width:453.6pt;height:1.6pt;mso-wrap-style:none;v-text-anchor:middle;mso-position-vertical:top" wp14:anchorId="0C09D32B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</w:rPr>
        <w:t>Ordre du jour :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Ventes de parfum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Opération saucisses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Après-midi jeux de société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b/>
        </w:rPr>
        <w:t>Vente de parfum</w:t>
      </w:r>
    </w:p>
    <w:p>
      <w:pPr>
        <w:pStyle w:val="Normal"/>
        <w:ind w:left="78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l’occasion de la fêtes des parents (regroupant fête des père et mère), une vente de parfum est organisé en partenariat avec Laetitia ILTIS et Marine CANTE et leur société, qui </w:t>
      </w:r>
      <w:r>
        <w:rPr/>
        <w:t>re</w:t>
      </w:r>
      <w:r>
        <w:rPr/>
        <w:t>versera une partie des bénéfice à l’association.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 bon de commande sera distribué aux alentour du </w:t>
      </w:r>
      <w:r>
        <w:rPr/>
        <w:t>27 mars</w:t>
      </w:r>
      <w:r>
        <w:rPr/>
        <w:t xml:space="preserve"> 2023, avec une réception des commandes le 12 mai 2023.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Les parfums seront présentés </w:t>
      </w:r>
      <w:r>
        <w:rPr/>
        <w:t>sur 2 permanences</w:t>
      </w:r>
      <w:r>
        <w:rPr/>
        <w:t xml:space="preserve"> avant retour des commandes, dans le hall de l’école entre 16h30 et 18h</w:t>
      </w:r>
      <w:r>
        <w:rPr/>
        <w:t>30</w:t>
      </w:r>
      <w:r>
        <w:rPr/>
        <w:t xml:space="preserve">, pour pouvoir apprécier leurs senteurs </w:t>
      </w:r>
      <w:r>
        <w:rPr/>
        <w:t>et faire votre choix.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Les commandes seront distribuées le 1 et 2 juin 2023, à l’école.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both"/>
        <w:rPr>
          <w:b/>
          <w:b/>
          <w:i/>
          <w:i/>
        </w:rPr>
      </w:pPr>
      <w:r>
        <w:rPr>
          <w:b/>
        </w:rPr>
        <w:t xml:space="preserve">Opération </w:t>
      </w:r>
      <w:r>
        <w:rPr>
          <w:b/>
        </w:rPr>
        <w:t>vente de sa</w:t>
      </w:r>
      <w:r>
        <w:rPr>
          <w:b/>
        </w:rPr>
        <w:t>ucisse</w:t>
      </w:r>
      <w:r>
        <w:rPr>
          <w:b/>
          <w:i/>
        </w:rPr>
        <w:t>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L’opération </w:t>
      </w:r>
      <w:r>
        <w:rPr/>
        <w:t xml:space="preserve">vente de </w:t>
      </w:r>
      <w:r>
        <w:rPr/>
        <w:t>saucisse</w:t>
      </w:r>
      <w:r>
        <w:rPr/>
        <w:t>s</w:t>
      </w:r>
      <w:r>
        <w:rPr/>
        <w:t xml:space="preserve"> de M. Eduardo a débuté, avec un retour de commande prévu le 23 mars 2023.</w:t>
      </w:r>
    </w:p>
    <w:p>
      <w:pPr>
        <w:pStyle w:val="Normal"/>
        <w:jc w:val="both"/>
        <w:rPr>
          <w:b/>
          <w:b/>
          <w:bCs/>
        </w:rPr>
      </w:pPr>
      <w:r>
        <w:rPr/>
        <w:t>La distribution se fera le 06 avril 2023</w:t>
      </w:r>
      <w:r>
        <w:rPr>
          <w:b/>
          <w:bCs/>
        </w:rPr>
        <w:t xml:space="preserve"> </w:t>
      </w:r>
      <w:r>
        <w:rPr>
          <w:b w:val="false"/>
          <w:bCs w:val="false"/>
        </w:rPr>
        <w:t>et sera remis directement aux enfants avant leur départ de l ‘école.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Après-midi jeux de société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Une après-midi jeux de société va être organisé le samedi 29 avril 2023, de 15h à 20h, dans la salle des fête de Sorans les Breurey.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Pour cette occasion, l’association va louer différents jouet en bois, et une demande aux parents qui le souhaitent, d’apporté également des jeux, pour réunir petits et grands.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Une restauration est prévue sur place, ainsi qu’une buvette.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Un papier de participation va être distribué prochainement pour évaluer le nombre de participant, ainsi que le nombre de jeux disponible.</w:t>
      </w:r>
    </w:p>
    <w:p>
      <w:pPr>
        <w:pStyle w:val="Normal"/>
        <w:ind w:firstLine="426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Prochaine réunion :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Après les vacances de Pâques (date à définir)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Merci à toutes les personnes présentes lors de cette réunion et à toutes celles qui s’investissent pour faire avancer l’association et les projets.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18"/>
          <w:szCs w:val="22"/>
        </w:rPr>
      </w:pPr>
      <w:r>
        <w:rPr/>
        <w:t xml:space="preserve">Christelle LIEVREMONT </w:t>
        <w:tab/>
        <w:tab/>
        <w:tab/>
        <w:tab/>
        <w:tab/>
        <w:tab/>
        <w:t>Guillaume CHEVROULET</w:t>
      </w:r>
    </w:p>
    <w:p>
      <w:pPr>
        <w:pStyle w:val="Normal"/>
        <w:spacing w:lineRule="auto" w:line="276"/>
        <w:rPr>
          <w:sz w:val="18"/>
          <w:szCs w:val="22"/>
        </w:rPr>
      </w:pPr>
      <w:r>
        <w:rPr/>
        <w:t>La présidente</w:t>
        <w:tab/>
        <w:tab/>
        <w:tab/>
        <w:tab/>
        <w:tab/>
        <w:tab/>
        <w:tab/>
        <w:tab/>
        <w:tab/>
        <w:tab/>
        <w:t xml:space="preserve">Le Secrétaire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425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Impact">
    <w:charset w:val="01"/>
    <w:family w:val="roman"/>
    <w:pitch w:val="variable"/>
  </w:font>
  <w:font w:name="Arial Black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thinThickSmallGap" w:sz="24" w:space="1" w:color="622423"/>
      </w:pBdr>
      <w:tabs>
        <w:tab w:val="clear" w:pos="4536"/>
        <w:tab w:val="right" w:pos="9072" w:leader="none"/>
      </w:tabs>
      <w:rPr/>
    </w:pPr>
    <w:r>
      <w:rPr>
        <w:rFonts w:ascii="Cambria" w:hAnsi="Cambria"/>
      </w:rPr>
      <w:t>Ecole Ouverte 2022</w:t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0fd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uiPriority w:val="99"/>
    <w:qFormat/>
    <w:rsid w:val="00325241"/>
    <w:rPr>
      <w:rFonts w:ascii="Times New Roman" w:hAnsi="Times New Roman" w:eastAsia="Times New Roman"/>
      <w:sz w:val="24"/>
      <w:szCs w:val="24"/>
    </w:rPr>
  </w:style>
  <w:style w:type="character" w:styleId="PieddepageCar" w:customStyle="1">
    <w:name w:val="Pied de page Car"/>
    <w:uiPriority w:val="99"/>
    <w:qFormat/>
    <w:rsid w:val="00325241"/>
    <w:rPr>
      <w:rFonts w:ascii="Times New Roman" w:hAnsi="Times New Roman" w:eastAsia="Times New Roman"/>
      <w:sz w:val="24"/>
      <w:szCs w:val="24"/>
    </w:rPr>
  </w:style>
  <w:style w:type="character" w:styleId="TextedebullesCar" w:customStyle="1">
    <w:name w:val="Texte de bulles Car"/>
    <w:link w:val="BalloonText"/>
    <w:uiPriority w:val="99"/>
    <w:semiHidden/>
    <w:qFormat/>
    <w:rsid w:val="00325241"/>
    <w:rPr>
      <w:rFonts w:ascii="Tahoma" w:hAnsi="Tahoma" w:eastAsia="Times New Roman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32524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2524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25241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d123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DocSecurity>0</DocSecurity>
  <Pages>2</Pages>
  <Words>309</Words>
  <Characters>1558</Characters>
  <CharactersWithSpaces>1860</CharactersWithSpaces>
  <Paragraphs>27</Paragraphs>
  <Company>CHRU de BESANCON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2023-03-19T08:14:00Z</dcterms:created>
  <dc:creator>ecole perrouse</dc:creator>
  <dc:description/>
  <dc:language>fr-FR</dc:language>
  <cp:lastModifiedBy/>
  <dcterms:modified xsi:type="dcterms:W3CDTF">2023-03-26T21:12:02Z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