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6"/>
          <w:szCs w:val="26"/>
        </w:rPr>
      </w:pPr>
      <w:r>
        <w:rPr/>
        <mc:AlternateContent>
          <mc:Choice Requires="wps">
            <w:drawing>
              <wp:inline distT="0" distB="0" distL="0" distR="0" wp14:anchorId="3AF02D71">
                <wp:extent cx="6069330" cy="1154430"/>
                <wp:effectExtent l="19050" t="0" r="9525" b="0"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Association Ecole Ouverte de Perrouse</w:t>
                            </w:r>
                          </w:p>
                        </w:txbxContent>
                      </wps:txbx>
                      <wps:bodyPr anchor="t">
                        <a:prstTxWarp prst="textDeflat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stroked="f" o:allowincell="f" style="position:absolute;margin-left:0pt;margin-top:-90.95pt;width:477.85pt;height:90.85pt;mso-wrap-style:square;v-text-anchor:top;mso-position-vertical:top" wp14:anchorId="3AF02D7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ascii="Impact" w:hAnsi="Impact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Association Ecole Ouverte de Perrouse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Arial Black" w:hAnsi="Arial Black"/>
          <w:b/>
          <w:i/>
          <w:sz w:val="26"/>
          <w:szCs w:val="26"/>
          <w:u w:val="single"/>
        </w:rPr>
        <w:t>Compte-rendu réunion du 10/01/2023</w:t>
      </w:r>
      <w:r>
        <w:rPr>
          <w:rFonts w:ascii="Arial Black" w:hAnsi="Arial Black"/>
          <w:b/>
          <w:i/>
          <w:sz w:val="26"/>
          <w:szCs w:val="26"/>
          <w:u w:val="single"/>
        </w:rPr>
        <mc:AlternateContent>
          <mc:Choice Requires="wps">
            <w:drawing>
              <wp:inline distT="0" distB="0" distL="0" distR="0" wp14:anchorId="0C09D32B">
                <wp:extent cx="5761355" cy="20955"/>
                <wp:effectExtent l="0" t="0" r="0" b="0"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208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" path="m0,0l-2147483645,0l-2147483645,-2147483646l0,-2147483646xe" fillcolor="#a0a0a0" stroked="f" o:allowincell="f" style="position:absolute;margin-left:0pt;margin-top:-1.7pt;width:453.6pt;height:1.6pt;mso-wrap-style:none;v-text-anchor:middle;mso-position-vertical:top" wp14:anchorId="0C09D32B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</w:rPr>
        <w:t>Ordre du jour :</w:t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/>
        <w:t>Bilan opération de fin 2022</w:t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/>
        <w:t>Préparation opération début 2023</w:t>
      </w:r>
    </w:p>
    <w:p>
      <w:pPr>
        <w:pStyle w:val="Normal"/>
        <w:numPr>
          <w:ilvl w:val="0"/>
          <w:numId w:val="1"/>
        </w:numPr>
        <w:jc w:val="both"/>
        <w:rPr>
          <w:szCs w:val="22"/>
        </w:rPr>
      </w:pPr>
      <w:r>
        <w:rPr/>
        <w:t>Discussions diverses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sz w:val="28"/>
          <w:szCs w:val="28"/>
        </w:rPr>
      </w:pPr>
      <w:r>
        <w:rPr>
          <w:b/>
        </w:rPr>
        <w:t>Bilan opération fin 2022</w:t>
      </w:r>
    </w:p>
    <w:p>
      <w:pPr>
        <w:pStyle w:val="Normal"/>
        <w:ind w:left="780" w:hanging="0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>- L’opération fromage, en collaboration avec la fromagerie « le Pré-Verdot » de Pouilley les vignes, à encore connu un franc succès, avec des retour</w:t>
      </w:r>
      <w:r>
        <w:rPr/>
        <w:t>s</w:t>
      </w:r>
      <w:r>
        <w:rPr/>
        <w:t xml:space="preserve"> positif</w:t>
      </w:r>
      <w:r>
        <w:rPr/>
        <w:t>s</w:t>
      </w:r>
      <w:r>
        <w:rPr/>
        <w:t xml:space="preserve"> sur la qualité des fromage.</w:t>
      </w:r>
    </w:p>
    <w:p>
      <w:pPr>
        <w:pStyle w:val="Normal"/>
        <w:jc w:val="both"/>
        <w:rPr/>
      </w:pPr>
      <w:r>
        <w:rPr>
          <w:b/>
          <w:bCs/>
        </w:rPr>
        <w:t>L’opération a généré</w:t>
      </w:r>
      <w:r>
        <w:rPr/>
        <w:t xml:space="preserve"> </w:t>
      </w:r>
      <w:r>
        <w:rPr>
          <w:b/>
          <w:bCs/>
        </w:rPr>
        <w:t>un bénéfice de 338.25 €</w:t>
      </w:r>
    </w:p>
    <w:p>
      <w:pPr>
        <w:pStyle w:val="Normal"/>
        <w:jc w:val="both"/>
        <w:rPr/>
      </w:pPr>
      <w:r>
        <w:rPr/>
        <w:t xml:space="preserve">      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- Les vente des calendriers confectionnés par les élèves à engendré un bénéfice d’environ 300 €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>- Les retours sur le marché de noël organisé cette année sont plus que positif</w:t>
      </w:r>
      <w:r>
        <w:rPr/>
        <w:t>s</w:t>
      </w:r>
      <w:r>
        <w:rPr/>
        <w:t>, autant par les exposants, que par les parents.</w:t>
      </w:r>
    </w:p>
    <w:p>
      <w:pPr>
        <w:pStyle w:val="Normal"/>
        <w:ind w:firstLine="426"/>
        <w:jc w:val="both"/>
        <w:rPr/>
      </w:pPr>
      <w:r>
        <w:rPr/>
        <w:t xml:space="preserve"> </w:t>
      </w:r>
      <w:r>
        <w:rPr/>
        <w:t>Quelques réajustement</w:t>
      </w:r>
      <w:r>
        <w:rPr/>
        <w:t>s</w:t>
      </w:r>
      <w:r>
        <w:rPr/>
        <w:t xml:space="preserve"> et amélioration</w:t>
      </w:r>
      <w:r>
        <w:rPr/>
        <w:t>s</w:t>
      </w:r>
      <w:r>
        <w:rPr/>
        <w:t xml:space="preserve"> seront à faire l’année prochaine, notamment, une mise en place différentes des exposants, surtout s’il y en plus, faire la demande auprès d’eux plus tôt, pour s’organiser (dès septembre), un chèque de caution, pour éviter les désistement</w:t>
      </w:r>
      <w:r>
        <w:rPr/>
        <w:t>s</w:t>
      </w:r>
      <w:r>
        <w:rPr/>
        <w:t xml:space="preserve"> de dernière minute, la vente des ti</w:t>
      </w:r>
      <w:r>
        <w:rPr/>
        <w:t>ck</w:t>
      </w:r>
      <w:r>
        <w:rPr/>
        <w:t>ets de tombola à l’entrée, vers la caisse… (nous restons ouverts aux idées neuves)</w:t>
      </w:r>
    </w:p>
    <w:p>
      <w:pPr>
        <w:pStyle w:val="Normal"/>
        <w:ind w:firstLine="426"/>
        <w:jc w:val="both"/>
        <w:rPr/>
      </w:pPr>
      <w:r>
        <w:rPr/>
        <w:t>Le bilan des dépenses / recettes est à venir.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both"/>
        <w:rPr/>
      </w:pPr>
      <w:r>
        <w:rPr>
          <w:b/>
          <w:bCs/>
        </w:rPr>
        <w:t xml:space="preserve">- </w:t>
      </w:r>
      <w:r>
        <w:rPr/>
        <w:t xml:space="preserve">Vente de sapin : bénéfice </w:t>
      </w:r>
      <w:r>
        <w:rPr/>
        <w:t>d’environ 228€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>-Tombola : le tirage des bulletins à été effectué le 06 janvier 2023 dans le hall de l’école, la liste des gagnants a été diffusé sur le Facebook de l’association.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jc w:val="both"/>
        <w:rPr>
          <w:b/>
          <w:b/>
          <w:i/>
          <w:i/>
        </w:rPr>
      </w:pPr>
      <w:r>
        <w:rPr>
          <w:b/>
        </w:rPr>
        <w:t>Préparation opération début 2023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 xml:space="preserve">- </w:t>
      </w:r>
      <w:r>
        <w:rPr/>
        <w:t>Courant mars/avril</w:t>
      </w:r>
      <w:r>
        <w:rPr/>
        <w:t>: une après midi jeux de société / jeux en bois (à louer) verra le jour à la salle des fêtes de Perrouse (à contacter) avec restauration et buvette. Une occasion de réunir parents et enfants dans la convivialité.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>
          <w:b/>
          <w:b/>
          <w:bCs/>
        </w:rPr>
      </w:pPr>
      <w:r>
        <w:rPr/>
        <w:t xml:space="preserve">- L’opération </w:t>
      </w:r>
      <w:r>
        <w:rPr/>
        <w:t xml:space="preserve">vente de </w:t>
      </w:r>
      <w:r>
        <w:rPr/>
        <w:t>saucisse</w:t>
      </w:r>
      <w:r>
        <w:rPr/>
        <w:t>s</w:t>
      </w:r>
      <w:r>
        <w:rPr/>
        <w:t xml:space="preserve"> </w:t>
      </w:r>
      <w:r>
        <w:rPr/>
        <w:t>en, partenariat avec</w:t>
      </w:r>
      <w:r>
        <w:rPr/>
        <w:t xml:space="preserve"> M. Eduardo devrait se faire entre les deux périodes de vacances, avec une distribution des papier</w:t>
      </w:r>
      <w:r>
        <w:rPr/>
        <w:t>s</w:t>
      </w:r>
      <w:r>
        <w:rPr/>
        <w:t xml:space="preserve"> après les vacances de février, pour une distribution des saucisses avant le vacances de </w:t>
      </w:r>
      <w:r>
        <w:rPr/>
        <w:t>P</w:t>
      </w:r>
      <w:r>
        <w:rPr>
          <w:rFonts w:eastAsia="Times New Roman"/>
          <w:sz w:val="24"/>
          <w:szCs w:val="24"/>
        </w:rPr>
        <w:t>â</w:t>
      </w:r>
      <w:r>
        <w:rPr/>
        <w:t>ques.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>- L’opération Pizza devrait faire son retour avec notre partenaire « AMICCI » fin mai, début Juin.</w:t>
      </w:r>
    </w:p>
    <w:p>
      <w:pPr>
        <w:pStyle w:val="Normal"/>
        <w:ind w:firstLine="426"/>
        <w:jc w:val="both"/>
        <w:rPr/>
      </w:pPr>
      <w:r>
        <w:rPr/>
        <w:t>Nous allons prendre contact avec la pizzeria pour mettre en place cette opération.</w:t>
      </w:r>
    </w:p>
    <w:p>
      <w:pPr>
        <w:pStyle w:val="Normal"/>
        <w:ind w:firstLine="426"/>
        <w:jc w:val="both"/>
        <w:rPr/>
      </w:pPr>
      <w:r>
        <w:rPr/>
        <w:t>Nous allons réitérer l’offre « 4 pizzas achetées, 1 bouteille offerte »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 xml:space="preserve">-Ventes de parfum </w:t>
      </w:r>
      <w:r>
        <w:rPr/>
        <w:t>pour la f</w:t>
      </w:r>
      <w:r>
        <w:rPr>
          <w:rFonts w:eastAsia="Times New Roman"/>
          <w:sz w:val="24"/>
          <w:szCs w:val="24"/>
        </w:rPr>
        <w:t>ête des parents</w:t>
      </w:r>
      <w:r>
        <w:rPr/>
        <w:t>, avec versement d’une participation à l’association, organisé par Laetitia et Marine.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>- Différentes classes vont faire des sortie ces prochains jours (notamment coté-cours), et la venue de Pierre-Alain dans certaines classes (ateliers musique / théâtre)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</w:rPr>
      </w:pPr>
      <w:r>
        <w:rPr>
          <w:b/>
          <w:bCs/>
        </w:rPr>
        <w:t>Discussions diverses</w:t>
      </w:r>
    </w:p>
    <w:p>
      <w:pPr>
        <w:pStyle w:val="Normal"/>
        <w:ind w:firstLine="42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426"/>
        <w:jc w:val="both"/>
        <w:rPr/>
      </w:pPr>
      <w:r>
        <w:rPr>
          <w:b/>
          <w:bCs/>
        </w:rPr>
        <w:t xml:space="preserve">- </w:t>
      </w:r>
      <w:r>
        <w:rPr/>
        <w:t xml:space="preserve">Nous aimerions ouvrir des discussion pour proposer des classes verte / découverte de quelques jours, dans le coin. (A voir avec </w:t>
      </w:r>
      <w:r>
        <w:rPr/>
        <w:t xml:space="preserve">l’équipe </w:t>
      </w:r>
      <w:r>
        <w:rPr/>
        <w:t xml:space="preserve"> enseignant</w:t>
      </w:r>
      <w:r>
        <w:rPr/>
        <w:t>e</w:t>
      </w:r>
      <w:r>
        <w:rPr/>
        <w:t>)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 xml:space="preserve">- Demander </w:t>
      </w:r>
      <w:r>
        <w:rPr/>
        <w:t xml:space="preserve">au Directeur que </w:t>
      </w:r>
      <w:r>
        <w:rPr/>
        <w:t xml:space="preserve">nous soyons tenus au courant quand </w:t>
      </w:r>
      <w:r>
        <w:rPr/>
        <w:t>d</w:t>
      </w:r>
      <w:r>
        <w:rPr/>
        <w:t xml:space="preserve">es sortie </w:t>
      </w:r>
      <w:r>
        <w:rPr/>
        <w:t>ou animations</w:t>
      </w:r>
      <w:r>
        <w:rPr/>
        <w:t xml:space="preserve"> des différentes  classes sont faites </w:t>
      </w:r>
      <w:r>
        <w:rPr/>
        <w:t xml:space="preserve">afin </w:t>
      </w:r>
      <w:r>
        <w:rPr/>
        <w:t>pour pouvoir communiquer et tenir au courant les parents.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>- La photo de classe se fera le 28 février 2023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>- Une date à été retenue pour l’organisation de la kermesse / Barbecue au 30 Juin (à confirmer avec l’équipe pédagogique)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 xml:space="preserve">- Comme l’an dernier, un cadeau sera fait aux CM2 qui quittent l’école </w:t>
      </w:r>
      <w:r>
        <w:rPr/>
        <w:t>de Perrouse</w:t>
      </w:r>
      <w:r>
        <w:rPr/>
        <w:t xml:space="preserve"> </w:t>
      </w:r>
      <w:r>
        <w:rPr/>
        <w:t>pour l‘entrée en 6ème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>L’o</w:t>
      </w:r>
      <w:r>
        <w:rPr/>
        <w:t xml:space="preserve">rganisation d’une cérémonie lors de la kermesse  </w:t>
      </w:r>
      <w:r>
        <w:rPr/>
        <w:t xml:space="preserve">a été évoqué </w:t>
      </w:r>
      <w:r>
        <w:rPr/>
        <w:t>(</w:t>
      </w:r>
      <w:r>
        <w:rPr/>
        <w:t>à discuter avec le Directeur et monsieur Coutelle)</w:t>
      </w:r>
    </w:p>
    <w:p>
      <w:pPr>
        <w:pStyle w:val="Normal"/>
        <w:ind w:firstLine="426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both"/>
        <w:rPr>
          <w:b/>
          <w:b/>
          <w:i/>
          <w:i/>
          <w:u w:val="single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Merci à toutes les personnes présentes lors de cette réunion et à toutes celles qui s’investissent pour faire avancer l’association et les projets.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sz w:val="18"/>
          <w:szCs w:val="22"/>
        </w:rPr>
      </w:pPr>
      <w:r>
        <w:rPr/>
        <w:t xml:space="preserve">Christelle LIEVREMONT </w:t>
        <w:tab/>
        <w:tab/>
        <w:tab/>
        <w:tab/>
        <w:tab/>
        <w:tab/>
        <w:t>Guillaume CHEVROULET</w:t>
      </w:r>
    </w:p>
    <w:p>
      <w:pPr>
        <w:pStyle w:val="Normal"/>
        <w:spacing w:lineRule="auto" w:line="276"/>
        <w:rPr>
          <w:sz w:val="18"/>
          <w:szCs w:val="22"/>
        </w:rPr>
      </w:pPr>
      <w:r>
        <w:rPr/>
        <w:t>La présidente</w:t>
        <w:tab/>
        <w:tab/>
        <w:tab/>
        <w:tab/>
        <w:tab/>
        <w:tab/>
        <w:tab/>
        <w:tab/>
        <w:tab/>
        <w:tab/>
        <w:t xml:space="preserve">Le Secrétaire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425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Impact">
    <w:charset w:val="01"/>
    <w:family w:val="roman"/>
    <w:pitch w:val="variable"/>
  </w:font>
  <w:font w:name="Arial Black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thinThickSmallGap" w:sz="24" w:space="1" w:color="622423"/>
      </w:pBdr>
      <w:tabs>
        <w:tab w:val="clear" w:pos="4536"/>
        <w:tab w:val="right" w:pos="9072" w:leader="none"/>
      </w:tabs>
      <w:rPr/>
    </w:pPr>
    <w:r>
      <w:rPr>
        <w:rFonts w:ascii="Cambria" w:hAnsi="Cambria"/>
      </w:rPr>
      <w:t>Ecole Ouverte 202</w:t>
    </w:r>
    <w:r>
      <w:rPr>
        <w:rFonts w:ascii="Cambria" w:hAnsi="Cambria"/>
      </w:rPr>
      <w:t>3</w:t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24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86" w:hanging="360"/>
      </w:pPr>
      <w:rPr>
        <w:sz w:val="22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0fd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uiPriority w:val="99"/>
    <w:qFormat/>
    <w:rsid w:val="00325241"/>
    <w:rPr>
      <w:rFonts w:ascii="Times New Roman" w:hAnsi="Times New Roman" w:eastAsia="Times New Roman"/>
      <w:sz w:val="24"/>
      <w:szCs w:val="24"/>
    </w:rPr>
  </w:style>
  <w:style w:type="character" w:styleId="PieddepageCar" w:customStyle="1">
    <w:name w:val="Pied de page Car"/>
    <w:uiPriority w:val="99"/>
    <w:qFormat/>
    <w:rsid w:val="00325241"/>
    <w:rPr>
      <w:rFonts w:ascii="Times New Roman" w:hAnsi="Times New Roman" w:eastAsia="Times New Roman"/>
      <w:sz w:val="24"/>
      <w:szCs w:val="24"/>
    </w:rPr>
  </w:style>
  <w:style w:type="character" w:styleId="TextedebullesCar" w:customStyle="1">
    <w:name w:val="Texte de bulles Car"/>
    <w:link w:val="BalloonText"/>
    <w:uiPriority w:val="99"/>
    <w:semiHidden/>
    <w:qFormat/>
    <w:rsid w:val="00325241"/>
    <w:rPr>
      <w:rFonts w:ascii="Tahoma" w:hAnsi="Tahoma" w:eastAsia="Times New Roman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32524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2524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25241"/>
    <w:pPr/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d1232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LibreOffice/7.3.7.2$Linux_X86_64 LibreOffice_project/30$Build-2</Application>
  <AppVersion>15.0000</AppVersion>
  <DocSecurity>0</DocSecurity>
  <Pages>2</Pages>
  <Words>550</Words>
  <Characters>2834</Characters>
  <CharactersWithSpaces>3385</CharactersWithSpaces>
  <Paragraphs>37</Paragraphs>
  <Company>CHRU de BESANCON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2023-01-16T16:28:00Z</dcterms:created>
  <dc:creator>ecole perrouse</dc:creator>
  <dc:description/>
  <dc:language>fr-FR</dc:language>
  <cp:lastModifiedBy/>
  <dcterms:modified xsi:type="dcterms:W3CDTF">2023-03-26T21:31:18Z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